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A" w:rsidRDefault="00AA2F34" w:rsidP="00AA2F3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1022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Kabotajda Taşınan </w:t>
      </w:r>
      <w:r w:rsidR="007C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Yolcu</w:t>
      </w:r>
      <w:r w:rsidRPr="001022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ve </w:t>
      </w:r>
      <w:r w:rsidR="007C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Yolcu</w:t>
      </w:r>
      <w:r w:rsidRPr="001022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 xml:space="preserve"> x Mil Miktarı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552"/>
        <w:gridCol w:w="1843"/>
        <w:gridCol w:w="2551"/>
        <w:gridCol w:w="1701"/>
      </w:tblGrid>
      <w:tr w:rsidR="00933F1A" w:rsidRPr="00933F1A" w:rsidTr="00933F1A">
        <w:trPr>
          <w:trHeight w:val="78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33F1A" w:rsidRPr="00376BF8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33F1A" w:rsidRPr="00376BF8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YOLCU (Adet)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376BF8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2003–201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9</w:t>
            </w: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% Artış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376BF8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Yolcu x Mil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376BF8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2003-2019</w:t>
            </w:r>
            <w:r w:rsidRPr="00376B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% Artış</w:t>
            </w: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99.825.813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550.524.602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121</w:t>
            </w: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112.816.094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621.484.444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122.661.230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670.751.087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135.348.554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752.889.731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149.824.929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842.975.355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151.645.639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847.917.253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159.194.370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886.609.389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155.172.103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850.532.610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156.968.095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848.418.350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159.076.921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787.572.051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164.426.997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900.226.869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161.048.004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974.923.011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163.723.544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992.592.392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148.101.589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1.112.255.126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137.195.691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1.138.826.307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139.556.332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1.134.349.263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33F1A" w:rsidRPr="00933F1A" w:rsidTr="00933F1A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150.312.216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1.218.893.742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33F1A" w:rsidRDefault="00933F1A" w:rsidP="00AA2F34">
      <w:pPr>
        <w:jc w:val="center"/>
      </w:pPr>
    </w:p>
    <w:p w:rsidR="00AA2F34" w:rsidRPr="00AA2F34" w:rsidRDefault="00AA2F34" w:rsidP="00AA2F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  <w:r w:rsidRPr="00AA2F3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 xml:space="preserve">Kabotajda Taşınan </w:t>
      </w:r>
      <w:r w:rsidR="007C28E1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>Yolcu</w:t>
      </w:r>
      <w:r w:rsidRPr="00AA2F3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 xml:space="preserve"> Miktarı</w:t>
      </w:r>
    </w:p>
    <w:p w:rsidR="00AA2F34" w:rsidRDefault="00AA2F34" w:rsidP="00AA2F34">
      <w:pPr>
        <w:spacing w:after="0" w:line="240" w:lineRule="auto"/>
        <w:jc w:val="center"/>
      </w:pPr>
    </w:p>
    <w:p w:rsidR="00AA2F34" w:rsidRDefault="00933F1A" w:rsidP="00376BF8">
      <w:r>
        <w:rPr>
          <w:noProof/>
          <w:lang w:eastAsia="tr-TR"/>
        </w:rPr>
        <w:drawing>
          <wp:inline distT="0" distB="0" distL="0" distR="0" wp14:anchorId="4DA2556F" wp14:editId="67B45AEA">
            <wp:extent cx="6219825" cy="3152775"/>
            <wp:effectExtent l="0" t="0" r="9525" b="952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0080B1B-1CFB-42DB-88C2-DEF495AA39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2F34" w:rsidRDefault="00AA2F34" w:rsidP="00AA2F34">
      <w:pPr>
        <w:jc w:val="center"/>
      </w:pPr>
    </w:p>
    <w:p w:rsidR="00AA2F34" w:rsidRDefault="00AA2F34" w:rsidP="00AA2F34">
      <w:pPr>
        <w:jc w:val="center"/>
      </w:pPr>
      <w:bookmarkStart w:id="0" w:name="_GoBack"/>
      <w:bookmarkEnd w:id="0"/>
    </w:p>
    <w:p w:rsidR="003354D4" w:rsidRDefault="003354D4" w:rsidP="003354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  <w:r w:rsidRPr="003354D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lastRenderedPageBreak/>
        <w:t xml:space="preserve">Kabotaj Hattında Taşınan </w:t>
      </w:r>
      <w:r w:rsidR="007C28E1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>Yolcu</w:t>
      </w:r>
      <w:r w:rsidRPr="003354D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 xml:space="preserve"> Miktarının Bölgelere Göre Dağılımı</w:t>
      </w:r>
    </w:p>
    <w:p w:rsidR="004F462D" w:rsidRPr="003354D4" w:rsidRDefault="004F462D" w:rsidP="003354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</w:p>
    <w:tbl>
      <w:tblPr>
        <w:tblW w:w="5794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65"/>
        <w:gridCol w:w="1492"/>
        <w:gridCol w:w="1559"/>
        <w:gridCol w:w="1420"/>
        <w:gridCol w:w="2123"/>
      </w:tblGrid>
      <w:tr w:rsidR="00933F1A" w:rsidRPr="00933F1A" w:rsidTr="00933F1A">
        <w:trPr>
          <w:trHeight w:val="497"/>
        </w:trPr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Bölge</w:t>
            </w:r>
          </w:p>
        </w:tc>
        <w:tc>
          <w:tcPr>
            <w:tcW w:w="13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Hat</w:t>
            </w:r>
          </w:p>
        </w:tc>
        <w:tc>
          <w:tcPr>
            <w:tcW w:w="14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2018</w:t>
            </w:r>
          </w:p>
        </w:tc>
        <w:tc>
          <w:tcPr>
            <w:tcW w:w="16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2019</w:t>
            </w:r>
          </w:p>
        </w:tc>
      </w:tr>
      <w:tr w:rsidR="00933F1A" w:rsidRPr="00933F1A" w:rsidTr="00933F1A">
        <w:trPr>
          <w:trHeight w:val="324"/>
        </w:trPr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</w:p>
        </w:tc>
        <w:tc>
          <w:tcPr>
            <w:tcW w:w="13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Yolcu (Adet)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Yolcu x Mil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Yolcu (Adet)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lang w:eastAsia="tr-TR"/>
              </w:rPr>
              <w:t>Yolcu x Mil</w:t>
            </w:r>
          </w:p>
        </w:tc>
      </w:tr>
      <w:tr w:rsidR="00933F1A" w:rsidRPr="00933F1A" w:rsidTr="00933F1A">
        <w:trPr>
          <w:trHeight w:val="323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İstanbul Bölgesi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Eskihisar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– Topçular/Tavşanlı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22.644.340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104.526.268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24.336.234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114.380.300</w:t>
            </w:r>
          </w:p>
        </w:tc>
      </w:tr>
      <w:tr w:rsidR="00933F1A" w:rsidRPr="00933F1A" w:rsidTr="00933F1A">
        <w:trPr>
          <w:trHeight w:val="273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Eskihisar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– Altınova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117.510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329.028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60.989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170.769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79.833.146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559.868.133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87.147.766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608.081.660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102.594.996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664.723.429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111.544.989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722.632.729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Marmara Havzası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Erdek – </w:t>
            </w: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Avşa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(Türkeli)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146.659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2.636.760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132.991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2.392.032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Tekirdağ – </w:t>
            </w: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Avşa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(Türkeli)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92.425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2.319.756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61.001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1.529.948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A. – Erdek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212.033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4.226.941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163.017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3.246.998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A. – Tekirdağ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1.761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44.025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19.125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Erdek – Tekirdağ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5.627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224.517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2.982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118.982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Ereğlisi - Bandırma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1.659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61.383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Ambarlı – Bandırma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164.272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8.542.144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159.635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8.301.020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Tekirdağ – Bandırma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23.895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1.090.855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26.339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1.203.294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Avşa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-Marmara A.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Armutlu-Mudanya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8.156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81.560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16.214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162.140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Yenikapı-Yalova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2.476.671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64.393.446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2.373.205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61.703.330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Yenikapı-Bandırma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941.610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60.263.040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796.886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51.000.704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Yenikapı-Bursa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1.261.999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56.158.956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1.245.868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55.441.126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Pendik-Yalova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2.804.243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37.857.281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3.035.474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40.978.899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3.499.361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160.286.771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4.296.743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194.769.765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11.640.947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398.189.738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12.311.190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420.867.642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İzmit Körfezi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Muhtelif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516.607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2.650.194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565.391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2.900.456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516.607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2.650.194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565.391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2.900.456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Çanakkale Bölgesi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Gelibolu – Çardak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1.439.904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3.599.760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1.243.158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3.107.895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Gelibolu – </w:t>
            </w:r>
            <w:proofErr w:type="gram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Lapseki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1.677.494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6.206.728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1.699.713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6.288.938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Çanakkale – </w:t>
            </w: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Kilitbahir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2.313.389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2.313.389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2.152.001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2.152.001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Çanakkale – Eceabat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1.774.422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4.790.939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1.839.182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4.965.791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Kepez – Eceabat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Karabiga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-Tekirdağ-Bandırma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11.808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625.824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Kabatepe – Gökçeada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505.212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7.123.489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518.647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7.312.923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G.Yükyeri</w:t>
            </w:r>
            <w:proofErr w:type="spellEnd"/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– Bozcaada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820.302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3.363.238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825.952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3.386.403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8.530.723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27.397.544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8.290.461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27.839.775</w:t>
            </w:r>
          </w:p>
        </w:tc>
      </w:tr>
      <w:tr w:rsidR="00933F1A" w:rsidRPr="00933F1A" w:rsidTr="00933F1A">
        <w:trPr>
          <w:trHeight w:val="285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Antalya Bölgesi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Antalya-Kemer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31.758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571.644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22.420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403.560</w:t>
            </w:r>
          </w:p>
        </w:tc>
      </w:tr>
      <w:tr w:rsidR="00933F1A" w:rsidRPr="00933F1A" w:rsidTr="00933F1A">
        <w:trPr>
          <w:trHeight w:val="285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31.758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571.644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22.420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403.560</w:t>
            </w:r>
          </w:p>
        </w:tc>
      </w:tr>
      <w:tr w:rsidR="00933F1A" w:rsidRPr="00933F1A" w:rsidTr="00933F1A">
        <w:trPr>
          <w:trHeight w:val="285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İzmir Bölgesi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Bodrum – Datça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87.761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1.667.459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96.396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1.735.128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16.152.514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39.098.982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17.479.061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42.401.360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16.240.275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40.766.441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17.575.457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44.136.488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Van Gölü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Tatvan-Van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50.274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2.308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113.092</w:t>
            </w:r>
          </w:p>
        </w:tc>
      </w:tr>
      <w:tr w:rsidR="00933F1A" w:rsidRPr="00933F1A" w:rsidTr="00933F1A">
        <w:trPr>
          <w:trHeight w:val="260"/>
        </w:trPr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1.026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50.274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2.308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113.092</w:t>
            </w:r>
          </w:p>
        </w:tc>
      </w:tr>
      <w:tr w:rsidR="00933F1A" w:rsidRPr="00933F1A" w:rsidTr="00933F1A">
        <w:trPr>
          <w:trHeight w:val="434"/>
        </w:trPr>
        <w:tc>
          <w:tcPr>
            <w:tcW w:w="1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139.556.332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1.134.349.263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150.312.216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33F1A" w:rsidRPr="00933F1A" w:rsidRDefault="00933F1A" w:rsidP="0093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1.218.893.742</w:t>
            </w:r>
          </w:p>
        </w:tc>
      </w:tr>
    </w:tbl>
    <w:p w:rsidR="00AA2F34" w:rsidRDefault="00AA2F34" w:rsidP="00A41F71"/>
    <w:sectPr w:rsidR="00AA2F34" w:rsidSect="00933F1A">
      <w:foot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C3" w:rsidRDefault="006758C3" w:rsidP="00933F1A">
      <w:pPr>
        <w:spacing w:after="0" w:line="240" w:lineRule="auto"/>
      </w:pPr>
      <w:r>
        <w:separator/>
      </w:r>
    </w:p>
  </w:endnote>
  <w:endnote w:type="continuationSeparator" w:id="0">
    <w:p w:rsidR="006758C3" w:rsidRDefault="006758C3" w:rsidP="009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EF" w:rsidRDefault="000868EF">
    <w:pPr>
      <w:pStyle w:val="AltBilgi"/>
    </w:pPr>
    <w:r w:rsidRPr="000868EF">
      <w:t>Denizcilik Genel Müdürlüğü – Deniz Ticareti Dairesi Başkanlığı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C3" w:rsidRDefault="006758C3" w:rsidP="00933F1A">
      <w:pPr>
        <w:spacing w:after="0" w:line="240" w:lineRule="auto"/>
      </w:pPr>
      <w:r>
        <w:separator/>
      </w:r>
    </w:p>
  </w:footnote>
  <w:footnote w:type="continuationSeparator" w:id="0">
    <w:p w:rsidR="006758C3" w:rsidRDefault="006758C3" w:rsidP="0093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E"/>
    <w:rsid w:val="000868EF"/>
    <w:rsid w:val="0022522A"/>
    <w:rsid w:val="003354D4"/>
    <w:rsid w:val="00376BF8"/>
    <w:rsid w:val="004F462D"/>
    <w:rsid w:val="005C317E"/>
    <w:rsid w:val="0066756F"/>
    <w:rsid w:val="006758C3"/>
    <w:rsid w:val="007C28E1"/>
    <w:rsid w:val="00847028"/>
    <w:rsid w:val="00933F1A"/>
    <w:rsid w:val="00972294"/>
    <w:rsid w:val="009F1EFC"/>
    <w:rsid w:val="00A2265F"/>
    <w:rsid w:val="00A41F71"/>
    <w:rsid w:val="00AA2F34"/>
    <w:rsid w:val="00A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C2F4-9B0A-4C1D-A73E-362CF54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3F1A"/>
  </w:style>
  <w:style w:type="paragraph" w:styleId="AltBilgi">
    <w:name w:val="footer"/>
    <w:basedOn w:val="Normal"/>
    <w:link w:val="AltBilgiChar"/>
    <w:uiPriority w:val="99"/>
    <w:unhideWhenUsed/>
    <w:rsid w:val="0093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9545620982605777E-2"/>
          <c:y val="9.7880443585605256E-2"/>
          <c:w val="0.9294004811898513"/>
          <c:h val="0.7609658251006844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'[2018 -2019 Hatlar Bazında Kabotaj (2019).xlsx]2019 YOLCU '!$B$3</c:f>
              <c:strCache>
                <c:ptCount val="1"/>
                <c:pt idx="0">
                  <c:v>YOLCU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9.7731846073584767E-3"/>
                  <c:y val="-0.2608899504765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3E0-4912-864A-0317731FF7E0}"/>
                </c:ext>
              </c:extLst>
            </c:dLbl>
            <c:dLbl>
              <c:idx val="1"/>
              <c:layout>
                <c:manualLayout>
                  <c:x val="7.1343626000554064E-3"/>
                  <c:y val="-0.25473040040234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E0-4912-864A-0317731FF7E0}"/>
                </c:ext>
              </c:extLst>
            </c:dLbl>
            <c:dLbl>
              <c:idx val="2"/>
              <c:layout>
                <c:manualLayout>
                  <c:x val="8.4808492074945185E-3"/>
                  <c:y val="-0.29131212239975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3E0-4912-864A-0317731FF7E0}"/>
                </c:ext>
              </c:extLst>
            </c:dLbl>
            <c:dLbl>
              <c:idx val="3"/>
              <c:layout>
                <c:manualLayout>
                  <c:x val="1.0689129377830793E-2"/>
                  <c:y val="-0.32916303449909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3E0-4912-864A-0317731FF7E0}"/>
                </c:ext>
              </c:extLst>
            </c:dLbl>
            <c:dLbl>
              <c:idx val="4"/>
              <c:layout>
                <c:manualLayout>
                  <c:x val="5.1018419690004113E-3"/>
                  <c:y val="-0.34012382929084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3E0-4912-864A-0317731FF7E0}"/>
                </c:ext>
              </c:extLst>
            </c:dLbl>
            <c:dLbl>
              <c:idx val="5"/>
              <c:layout>
                <c:manualLayout>
                  <c:x val="9.7829444929405009E-3"/>
                  <c:y val="-0.342834888420120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3E0-4912-864A-0317731FF7E0}"/>
                </c:ext>
              </c:extLst>
            </c:dLbl>
            <c:dLbl>
              <c:idx val="6"/>
              <c:layout>
                <c:manualLayout>
                  <c:x val="9.7728623960810432E-3"/>
                  <c:y val="-0.368932532802057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3E0-4912-864A-0317731FF7E0}"/>
                </c:ext>
              </c:extLst>
            </c:dLbl>
            <c:dLbl>
              <c:idx val="7"/>
              <c:layout>
                <c:manualLayout>
                  <c:x val="9.5682108777398293E-3"/>
                  <c:y val="-0.36129950758754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3E0-4912-864A-0317731FF7E0}"/>
                </c:ext>
              </c:extLst>
            </c:dLbl>
            <c:dLbl>
              <c:idx val="8"/>
              <c:layout>
                <c:manualLayout>
                  <c:x val="6.7845874841627376E-3"/>
                  <c:y val="-0.37854131868392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3E0-4912-864A-0317731FF7E0}"/>
                </c:ext>
              </c:extLst>
            </c:dLbl>
            <c:dLbl>
              <c:idx val="9"/>
              <c:layout>
                <c:manualLayout>
                  <c:x val="3.8221680631374054E-3"/>
                  <c:y val="-0.369906709167334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3E0-4912-864A-0317731FF7E0}"/>
                </c:ext>
              </c:extLst>
            </c:dLbl>
            <c:dLbl>
              <c:idx val="10"/>
              <c:layout>
                <c:manualLayout>
                  <c:x val="5.7332520947061018E-3"/>
                  <c:y val="-0.37203057773743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3E0-4912-864A-0317731FF7E0}"/>
                </c:ext>
              </c:extLst>
            </c:dLbl>
            <c:dLbl>
              <c:idx val="11"/>
              <c:layout>
                <c:manualLayout>
                  <c:x val="1.1384913465693161E-2"/>
                  <c:y val="-0.374845735853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3E0-4912-864A-0317731FF7E0}"/>
                </c:ext>
              </c:extLst>
            </c:dLbl>
            <c:dLbl>
              <c:idx val="12"/>
              <c:layout>
                <c:manualLayout>
                  <c:x val="3.4601284225300498E-3"/>
                  <c:y val="-0.3737512120397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3E0-4912-864A-0317731FF7E0}"/>
                </c:ext>
              </c:extLst>
            </c:dLbl>
            <c:dLbl>
              <c:idx val="13"/>
              <c:layout>
                <c:manualLayout>
                  <c:x val="6.3593004769475362E-3"/>
                  <c:y val="-0.33291823180545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3E0-4912-864A-0317731FF7E0}"/>
                </c:ext>
              </c:extLst>
            </c:dLbl>
            <c:dLbl>
              <c:idx val="14"/>
              <c:layout>
                <c:manualLayout>
                  <c:x val="4.2395336512983575E-3"/>
                  <c:y val="-0.3153962196051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3E0-4912-864A-0317731FF7E0}"/>
                </c:ext>
              </c:extLst>
            </c:dLbl>
            <c:dLbl>
              <c:idx val="15"/>
              <c:layout>
                <c:manualLayout>
                  <c:x val="6.4412238325280225E-3"/>
                  <c:y val="-0.308861993526214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3E0-4912-864A-0317731FF7E0}"/>
                </c:ext>
              </c:extLst>
            </c:dLbl>
            <c:dLbl>
              <c:idx val="16"/>
              <c:layout>
                <c:manualLayout>
                  <c:x val="6.9956522610246236E-3"/>
                  <c:y val="-0.32526642326294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73E0-4912-864A-0317731FF7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'[2018 -2019 Hatlar Bazında Kabotaj (2019).xlsx]2019 YOLCU '!$A$5:$A$21</c:f>
              <c:numCache>
                <c:formatCode>General</c:formatCod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</c:numCache>
            </c:numRef>
          </c:cat>
          <c:val>
            <c:numRef>
              <c:f>'[2018 -2019 Hatlar Bazında Kabotaj (2019).xlsx]2019 YOLCU '!$B$5:$B$21</c:f>
              <c:numCache>
                <c:formatCode>#,##0</c:formatCode>
                <c:ptCount val="17"/>
                <c:pt idx="0">
                  <c:v>99825813</c:v>
                </c:pt>
                <c:pt idx="1">
                  <c:v>112816094</c:v>
                </c:pt>
                <c:pt idx="2">
                  <c:v>122661230</c:v>
                </c:pt>
                <c:pt idx="3">
                  <c:v>135348554</c:v>
                </c:pt>
                <c:pt idx="4">
                  <c:v>149824929</c:v>
                </c:pt>
                <c:pt idx="5">
                  <c:v>151645639</c:v>
                </c:pt>
                <c:pt idx="6">
                  <c:v>159194370</c:v>
                </c:pt>
                <c:pt idx="7">
                  <c:v>155172103</c:v>
                </c:pt>
                <c:pt idx="8">
                  <c:v>156968095</c:v>
                </c:pt>
                <c:pt idx="9">
                  <c:v>159076921</c:v>
                </c:pt>
                <c:pt idx="10">
                  <c:v>164426997</c:v>
                </c:pt>
                <c:pt idx="11">
                  <c:v>161048004</c:v>
                </c:pt>
                <c:pt idx="12">
                  <c:v>163723544</c:v>
                </c:pt>
                <c:pt idx="13">
                  <c:v>148101589</c:v>
                </c:pt>
                <c:pt idx="14">
                  <c:v>137195691</c:v>
                </c:pt>
                <c:pt idx="15">
                  <c:v>139556332</c:v>
                </c:pt>
                <c:pt idx="16">
                  <c:v>150312216.00999999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3E0-4912-864A-0317731FF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gapDepth val="144"/>
        <c:shape val="box"/>
        <c:axId val="158709560"/>
        <c:axId val="158709952"/>
        <c:axId val="0"/>
      </c:bar3DChart>
      <c:catAx>
        <c:axId val="158709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1050" b="1">
                <a:solidFill>
                  <a:schemeClr val="tx1"/>
                </a:solidFill>
              </a:defRPr>
            </a:pPr>
            <a:endParaRPr lang="tr-TR"/>
          </a:p>
        </c:txPr>
        <c:crossAx val="158709952"/>
        <c:crosses val="autoZero"/>
        <c:auto val="1"/>
        <c:lblAlgn val="ctr"/>
        <c:lblOffset val="100"/>
        <c:noMultiLvlLbl val="0"/>
      </c:catAx>
      <c:valAx>
        <c:axId val="1587099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lang="en-US" sz="1200">
                    <a:solidFill>
                      <a:schemeClr val="tx1"/>
                    </a:solidFill>
                  </a:defRPr>
                </a:pPr>
                <a:r>
                  <a:rPr lang="tr-TR" sz="1200"/>
                  <a:t>Milyon Yolcu</a:t>
                </a:r>
              </a:p>
            </c:rich>
          </c:tx>
          <c:layout>
            <c:manualLayout>
              <c:xMode val="edge"/>
              <c:yMode val="edge"/>
              <c:x val="2.4434807187563089E-2"/>
              <c:y val="2.0001009489198467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n-US" sz="1050" b="1">
                <a:solidFill>
                  <a:schemeClr val="tx1"/>
                </a:solidFill>
              </a:defRPr>
            </a:pPr>
            <a:endParaRPr lang="tr-TR"/>
          </a:p>
        </c:txPr>
        <c:crossAx val="158709560"/>
        <c:crosses val="autoZero"/>
        <c:crossBetween val="between"/>
        <c:dispUnits>
          <c:builtInUnit val="millions"/>
        </c:dispUnits>
      </c:valAx>
    </c:plotArea>
    <c:plotVisOnly val="1"/>
    <c:dispBlanksAs val="gap"/>
    <c:showDLblsOverMax val="0"/>
  </c:chart>
  <c:spPr>
    <a:gradFill>
      <a:gsLst>
        <a:gs pos="0">
          <a:srgbClr val="9AB5E4"/>
        </a:gs>
        <a:gs pos="50000">
          <a:srgbClr val="C2D1ED"/>
        </a:gs>
        <a:gs pos="100000">
          <a:srgbClr val="E1E8F5"/>
        </a:gs>
        <a:gs pos="100000">
          <a:srgbClr val="FFEBFA"/>
        </a:gs>
      </a:gsLst>
      <a:lin ang="5400000" scaled="0"/>
    </a:gradFill>
    <a:ln>
      <a:solidFill>
        <a:srgbClr val="4F81BD"/>
      </a:solidFill>
    </a:ln>
  </c:spPr>
  <c:txPr>
    <a:bodyPr/>
    <a:lstStyle/>
    <a:p>
      <a:pPr>
        <a:defRPr>
          <a:solidFill>
            <a:schemeClr val="bg1"/>
          </a:solidFill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Burcu Guzel</dc:creator>
  <cp:keywords/>
  <dc:description/>
  <cp:lastModifiedBy>Mustafa Tolga Avci</cp:lastModifiedBy>
  <cp:revision>7</cp:revision>
  <dcterms:created xsi:type="dcterms:W3CDTF">2018-01-30T07:32:00Z</dcterms:created>
  <dcterms:modified xsi:type="dcterms:W3CDTF">2020-01-30T13:17:00Z</dcterms:modified>
</cp:coreProperties>
</file>